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ECF1C" w14:textId="08D18E98"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2E776A">
        <w:rPr>
          <w:rFonts w:eastAsia="宋体" w:cs="Arial"/>
          <w:sz w:val="22"/>
          <w:szCs w:val="22"/>
          <w:lang w:eastAsia="zh-CN"/>
        </w:rPr>
        <w:t>2</w:t>
      </w:r>
      <w:r w:rsidR="007D1275" w:rsidRPr="00E81DE7">
        <w:rPr>
          <w:rFonts w:eastAsia="宋体" w:cs="Arial"/>
          <w:sz w:val="22"/>
          <w:szCs w:val="22"/>
          <w:lang w:eastAsia="zh-CN"/>
        </w:rPr>
        <w:t xml:space="preserve"> </w:t>
      </w:r>
      <w:r w:rsidRPr="00E81DE7">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F17316" w:rsidRPr="00F17316">
        <w:rPr>
          <w:rFonts w:cs="Arial"/>
          <w:bCs/>
          <w:sz w:val="22"/>
          <w:szCs w:val="22"/>
        </w:rPr>
        <w:t>R2-</w:t>
      </w:r>
      <w:r w:rsidR="007F4814" w:rsidRPr="00F17316">
        <w:rPr>
          <w:rFonts w:cs="Arial"/>
          <w:bCs/>
          <w:sz w:val="22"/>
          <w:szCs w:val="22"/>
        </w:rPr>
        <w:t>200</w:t>
      </w:r>
      <w:r w:rsidR="008331D5" w:rsidRPr="008331D5">
        <w:rPr>
          <w:rFonts w:cs="Arial"/>
          <w:bCs/>
          <w:sz w:val="22"/>
          <w:szCs w:val="22"/>
        </w:rPr>
        <w:t>9648</w:t>
      </w:r>
    </w:p>
    <w:bookmarkEnd w:id="0"/>
    <w:p w14:paraId="741FBEB9" w14:textId="29D2BA51" w:rsidR="00E7653A" w:rsidRDefault="00E7653A" w:rsidP="00E7653A">
      <w:pPr>
        <w:pStyle w:val="a5"/>
        <w:rPr>
          <w:rFonts w:eastAsiaTheme="minorEastAsia" w:cs="Arial"/>
          <w:sz w:val="22"/>
          <w:szCs w:val="22"/>
          <w:lang w:eastAsia="zh-CN"/>
        </w:rPr>
      </w:pPr>
      <w:r>
        <w:rPr>
          <w:rFonts w:cs="Arial"/>
          <w:bCs/>
          <w:sz w:val="22"/>
          <w:szCs w:val="22"/>
        </w:rPr>
        <w:t xml:space="preserve">E-Meeting, </w:t>
      </w:r>
      <w:r w:rsidR="002E776A">
        <w:rPr>
          <w:rFonts w:cs="Arial"/>
          <w:bCs/>
          <w:sz w:val="22"/>
          <w:szCs w:val="22"/>
        </w:rPr>
        <w:t>2</w:t>
      </w:r>
      <w:r w:rsidR="007E608F" w:rsidRPr="007E608F">
        <w:rPr>
          <w:rFonts w:cs="Arial"/>
          <w:bCs/>
          <w:sz w:val="22"/>
          <w:szCs w:val="22"/>
          <w:vertAlign w:val="superscript"/>
        </w:rPr>
        <w:t>th</w:t>
      </w:r>
      <w:r w:rsidR="007E608F">
        <w:rPr>
          <w:rFonts w:cs="Arial"/>
          <w:bCs/>
          <w:sz w:val="22"/>
          <w:szCs w:val="22"/>
        </w:rPr>
        <w:t xml:space="preserve"> </w:t>
      </w:r>
      <w:r>
        <w:rPr>
          <w:rFonts w:cs="Arial"/>
          <w:bCs/>
          <w:sz w:val="22"/>
          <w:szCs w:val="22"/>
        </w:rPr>
        <w:t>–</w:t>
      </w:r>
      <w:r w:rsidR="007E608F">
        <w:rPr>
          <w:rFonts w:cs="Arial"/>
          <w:bCs/>
          <w:sz w:val="22"/>
          <w:szCs w:val="22"/>
        </w:rPr>
        <w:t xml:space="preserve"> </w:t>
      </w:r>
      <w:r w:rsidR="002E776A">
        <w:rPr>
          <w:rFonts w:cs="Arial"/>
          <w:bCs/>
          <w:sz w:val="22"/>
          <w:szCs w:val="22"/>
        </w:rPr>
        <w:t>13</w:t>
      </w:r>
      <w:r w:rsidR="007E608F" w:rsidRPr="007E608F">
        <w:rPr>
          <w:rFonts w:cs="Arial"/>
          <w:bCs/>
          <w:sz w:val="22"/>
          <w:szCs w:val="22"/>
          <w:vertAlign w:val="superscript"/>
        </w:rPr>
        <w:t>th</w:t>
      </w:r>
      <w:r w:rsidR="007E608F">
        <w:rPr>
          <w:rFonts w:cs="Arial"/>
          <w:bCs/>
          <w:sz w:val="22"/>
          <w:szCs w:val="22"/>
        </w:rPr>
        <w:t xml:space="preserve"> </w:t>
      </w:r>
      <w:r w:rsidR="002E776A" w:rsidRPr="002E776A">
        <w:rPr>
          <w:rFonts w:cs="Arial" w:hint="eastAsia"/>
          <w:bCs/>
          <w:sz w:val="22"/>
          <w:szCs w:val="22"/>
        </w:rPr>
        <w:t>November</w:t>
      </w:r>
      <w:r w:rsidR="007E608F">
        <w:rPr>
          <w:rFonts w:cs="Arial"/>
          <w:bCs/>
          <w:sz w:val="22"/>
          <w:szCs w:val="22"/>
        </w:rPr>
        <w:t>,</w:t>
      </w:r>
      <w:r>
        <w:rPr>
          <w:rFonts w:cs="Arial"/>
          <w:bCs/>
          <w:sz w:val="22"/>
          <w:szCs w:val="22"/>
        </w:rPr>
        <w:t xml:space="preserve"> 2020</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bookmarkStart w:id="1" w:name="_GoBack"/>
      <w:bookmarkEnd w:id="1"/>
    </w:p>
    <w:p w14:paraId="2F745D73" w14:textId="754E14C3"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B74D72">
        <w:rPr>
          <w:rFonts w:eastAsia="宋体" w:hint="eastAsia"/>
          <w:sz w:val="22"/>
          <w:lang w:eastAsia="zh-CN"/>
        </w:rPr>
        <w:t>China</w:t>
      </w:r>
      <w:r w:rsidR="00B74D72">
        <w:rPr>
          <w:rFonts w:eastAsia="宋体"/>
          <w:sz w:val="22"/>
          <w:lang w:eastAsia="zh-CN"/>
        </w:rPr>
        <w:t xml:space="preserve"> </w:t>
      </w:r>
      <w:r w:rsidR="00B74D72">
        <w:rPr>
          <w:rFonts w:eastAsia="宋体" w:hint="eastAsia"/>
          <w:sz w:val="22"/>
          <w:lang w:eastAsia="zh-CN"/>
        </w:rPr>
        <w:t>Telecom</w:t>
      </w:r>
    </w:p>
    <w:p w14:paraId="1E31D255" w14:textId="707731EE"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2" w:name="Title"/>
      <w:bookmarkEnd w:id="2"/>
      <w:r w:rsidRPr="00BD30FD">
        <w:rPr>
          <w:rFonts w:eastAsia="宋体"/>
          <w:sz w:val="22"/>
          <w:lang w:eastAsia="zh-CN"/>
        </w:rPr>
        <w:tab/>
      </w:r>
      <w:r w:rsidR="002E776A">
        <w:rPr>
          <w:rFonts w:eastAsia="宋体" w:hint="eastAsia"/>
          <w:sz w:val="22"/>
          <w:lang w:eastAsia="zh-CN"/>
        </w:rPr>
        <w:t>The</w:t>
      </w:r>
      <w:r w:rsidR="002E776A">
        <w:rPr>
          <w:rFonts w:eastAsia="宋体"/>
          <w:sz w:val="22"/>
          <w:lang w:eastAsia="zh-CN"/>
        </w:rPr>
        <w:t xml:space="preserve"> </w:t>
      </w:r>
      <w:r w:rsidR="00386EC7">
        <w:rPr>
          <w:rFonts w:eastAsia="宋体"/>
          <w:sz w:val="22"/>
          <w:lang w:eastAsia="zh-CN"/>
        </w:rPr>
        <w:t>consideration</w:t>
      </w:r>
      <w:r w:rsidR="00974A2B">
        <w:rPr>
          <w:rFonts w:eastAsia="宋体"/>
          <w:sz w:val="22"/>
          <w:lang w:eastAsia="zh-CN"/>
        </w:rPr>
        <w:t xml:space="preserve"> of satellite </w:t>
      </w:r>
      <w:r w:rsidR="00974A2B">
        <w:rPr>
          <w:bCs/>
          <w:szCs w:val="20"/>
          <w:lang w:eastAsia="zh-CN"/>
        </w:rPr>
        <w:t>ephemeris</w:t>
      </w:r>
      <w:r w:rsidR="002E776A">
        <w:rPr>
          <w:rFonts w:eastAsia="宋体"/>
          <w:sz w:val="22"/>
          <w:lang w:eastAsia="zh-CN"/>
        </w:rPr>
        <w:t xml:space="preserve"> in NTN</w:t>
      </w:r>
    </w:p>
    <w:p w14:paraId="785EBA47" w14:textId="3770BBFE"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3" w:name="Source"/>
      <w:bookmarkEnd w:id="3"/>
      <w:r w:rsidRPr="00BD30FD">
        <w:rPr>
          <w:rFonts w:eastAsia="宋体"/>
          <w:sz w:val="22"/>
          <w:lang w:eastAsia="zh-CN"/>
        </w:rPr>
        <w:tab/>
      </w:r>
      <w:r w:rsidR="002E776A">
        <w:rPr>
          <w:rFonts w:eastAsia="宋体"/>
          <w:sz w:val="22"/>
          <w:lang w:eastAsia="zh-CN"/>
        </w:rPr>
        <w:t>8.10</w:t>
      </w:r>
      <w:r w:rsidR="00C80C0F">
        <w:rPr>
          <w:rFonts w:eastAsia="宋体"/>
          <w:sz w:val="22"/>
          <w:lang w:eastAsia="zh-CN"/>
        </w:rPr>
        <w:t>.3.2</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4" w:name="DocumentFor"/>
      <w:bookmarkEnd w:id="4"/>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14:paraId="7C7F82E2" w14:textId="3AD8E88A" w:rsidR="00386EC7" w:rsidRPr="00C415B3" w:rsidRDefault="00386EC7" w:rsidP="00386EC7">
      <w:r>
        <w:rPr>
          <w:rFonts w:hint="eastAsia"/>
          <w:bCs/>
          <w:szCs w:val="20"/>
          <w:lang w:eastAsia="zh-CN"/>
        </w:rPr>
        <w:t>A</w:t>
      </w:r>
      <w:r>
        <w:rPr>
          <w:bCs/>
          <w:szCs w:val="20"/>
          <w:lang w:eastAsia="zh-CN"/>
        </w:rPr>
        <w:t xml:space="preserve">ccording to the WID of NTN [1], the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42CD129C" w14:textId="77777777" w:rsidR="00386EC7" w:rsidRPr="00C415B3" w:rsidRDefault="00386EC7" w:rsidP="00386EC7">
      <w:pPr>
        <w:pStyle w:val="af3"/>
        <w:widowControl/>
        <w:numPr>
          <w:ilvl w:val="0"/>
          <w:numId w:val="77"/>
        </w:numPr>
        <w:spacing w:after="200" w:line="276" w:lineRule="auto"/>
        <w:ind w:firstLineChars="0"/>
        <w:contextualSpacing/>
        <w:jc w:val="left"/>
        <w:rPr>
          <w:rFonts w:ascii="Times New Roman" w:hAnsi="Times New Roman"/>
          <w:sz w:val="20"/>
          <w:szCs w:val="20"/>
        </w:rPr>
      </w:pPr>
      <w:r w:rsidRPr="00C415B3">
        <w:rPr>
          <w:rFonts w:ascii="Times New Roman" w:hAnsi="Times New Roman"/>
          <w:sz w:val="20"/>
          <w:szCs w:val="20"/>
        </w:rPr>
        <w:t xml:space="preserve">Idle mode: </w:t>
      </w:r>
    </w:p>
    <w:p w14:paraId="504FC3E9" w14:textId="77777777" w:rsidR="00386EC7" w:rsidRPr="00C415B3" w:rsidRDefault="00386EC7" w:rsidP="00386EC7">
      <w:pPr>
        <w:pStyle w:val="af3"/>
        <w:widowControl/>
        <w:numPr>
          <w:ilvl w:val="1"/>
          <w:numId w:val="77"/>
        </w:numPr>
        <w:spacing w:after="200" w:line="276" w:lineRule="auto"/>
        <w:ind w:firstLineChars="0"/>
        <w:contextualSpacing/>
        <w:jc w:val="left"/>
        <w:rPr>
          <w:rFonts w:ascii="Times New Roman" w:hAnsi="Times New Roman"/>
          <w:sz w:val="20"/>
          <w:szCs w:val="20"/>
        </w:rPr>
      </w:pPr>
      <w:r w:rsidRPr="00C415B3">
        <w:rPr>
          <w:rFonts w:ascii="Times New Roman" w:hAnsi="Times New Roman"/>
          <w:sz w:val="20"/>
          <w:szCs w:val="20"/>
        </w:rPr>
        <w:t xml:space="preserve">Definition of additional assistance information for cell selection/reselection (e.g. using UE location information, </w:t>
      </w:r>
      <w:r w:rsidRPr="00460AD1">
        <w:rPr>
          <w:rFonts w:ascii="Times New Roman" w:hAnsi="Times New Roman"/>
          <w:sz w:val="20"/>
          <w:szCs w:val="20"/>
          <w:highlight w:val="yellow"/>
        </w:rPr>
        <w:t>satellite Ephemeris information</w:t>
      </w:r>
      <w:r w:rsidRPr="00C415B3">
        <w:rPr>
          <w:rFonts w:ascii="Times New Roman" w:hAnsi="Times New Roman"/>
          <w:sz w:val="20"/>
          <w:szCs w:val="20"/>
        </w:rPr>
        <w:t>)</w:t>
      </w:r>
    </w:p>
    <w:p w14:paraId="1F1BA84C" w14:textId="77777777" w:rsidR="00386EC7" w:rsidRPr="00BA3F75" w:rsidRDefault="00386EC7" w:rsidP="00386EC7">
      <w:pPr>
        <w:pStyle w:val="af3"/>
        <w:widowControl/>
        <w:numPr>
          <w:ilvl w:val="1"/>
          <w:numId w:val="77"/>
        </w:numPr>
        <w:spacing w:after="200" w:line="276" w:lineRule="auto"/>
        <w:ind w:firstLineChars="0"/>
        <w:contextualSpacing/>
        <w:jc w:val="left"/>
        <w:rPr>
          <w:rFonts w:ascii="Times New Roman" w:hAnsi="Times New Roman"/>
          <w:sz w:val="20"/>
          <w:szCs w:val="20"/>
        </w:rPr>
      </w:pPr>
      <w:r w:rsidRPr="00BA3F75">
        <w:rPr>
          <w:rFonts w:ascii="Times New Roman" w:hAnsi="Times New Roman"/>
          <w:sz w:val="20"/>
          <w:szCs w:val="20"/>
        </w:rPr>
        <w:t>Definition of NTN (satellite/HAPS) cell specific information in SIB</w:t>
      </w:r>
    </w:p>
    <w:p w14:paraId="6E1525B6" w14:textId="153D6F23" w:rsidR="00386EC7" w:rsidRPr="00386EC7" w:rsidRDefault="00460AD1" w:rsidP="00386EC7">
      <w:pPr>
        <w:overflowPunct w:val="0"/>
        <w:autoSpaceDE w:val="0"/>
        <w:autoSpaceDN w:val="0"/>
        <w:adjustRightInd w:val="0"/>
        <w:spacing w:after="180"/>
        <w:textAlignment w:val="baseline"/>
        <w:rPr>
          <w:bCs/>
          <w:szCs w:val="20"/>
          <w:lang w:eastAsia="zh-CN"/>
        </w:rPr>
      </w:pPr>
      <w:r>
        <w:rPr>
          <w:rFonts w:hint="eastAsia"/>
          <w:bCs/>
          <w:szCs w:val="20"/>
          <w:lang w:eastAsia="zh-CN"/>
        </w:rPr>
        <w:t>W</w:t>
      </w:r>
      <w:r>
        <w:rPr>
          <w:bCs/>
          <w:szCs w:val="20"/>
          <w:lang w:eastAsia="zh-CN"/>
        </w:rPr>
        <w:t xml:space="preserve">e notice that one new assistance information, satellite ephemeris, is mentioned. Compared to the terrestrial network, NTN involves satellites to expand the coverage of network. </w:t>
      </w:r>
      <w:r w:rsidR="00F0309D">
        <w:rPr>
          <w:bCs/>
          <w:szCs w:val="20"/>
          <w:lang w:eastAsia="zh-CN"/>
        </w:rPr>
        <w:t xml:space="preserve">The information about satellites can be useful for controlling procedures. </w:t>
      </w:r>
      <w:r>
        <w:rPr>
          <w:bCs/>
          <w:szCs w:val="20"/>
          <w:lang w:eastAsia="zh-CN"/>
        </w:rPr>
        <w:t>In this contribution, we discuss the usage of sat</w:t>
      </w:r>
      <w:r w:rsidR="00F0309D">
        <w:rPr>
          <w:bCs/>
          <w:szCs w:val="20"/>
          <w:lang w:eastAsia="zh-CN"/>
        </w:rPr>
        <w:t xml:space="preserve">ellite ephemeris information in </w:t>
      </w:r>
      <w:r w:rsidR="00F14BFC">
        <w:rPr>
          <w:bCs/>
          <w:szCs w:val="20"/>
          <w:lang w:eastAsia="zh-CN"/>
        </w:rPr>
        <w:t>control plane procedures</w:t>
      </w:r>
      <w:r w:rsidR="00F0309D">
        <w:rPr>
          <w:bCs/>
          <w:szCs w:val="20"/>
          <w:lang w:eastAsia="zh-CN"/>
        </w:rPr>
        <w:t>.</w:t>
      </w:r>
    </w:p>
    <w:p w14:paraId="0E3CD773" w14:textId="4BC214ED" w:rsidR="00B542FE" w:rsidRDefault="00164F5B" w:rsidP="009D29AE">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453C6D92" w14:textId="031E433D" w:rsidR="000C6982" w:rsidRPr="000C6982" w:rsidRDefault="000C6982" w:rsidP="000C6982">
      <w:pPr>
        <w:pStyle w:val="a0"/>
        <w:rPr>
          <w:rFonts w:eastAsiaTheme="minorEastAsia"/>
          <w:lang w:val="en-GB" w:eastAsia="zh-CN"/>
        </w:rPr>
      </w:pPr>
      <w:r>
        <w:rPr>
          <w:rFonts w:eastAsiaTheme="minorEastAsia" w:hint="eastAsia"/>
          <w:lang w:val="en-GB" w:eastAsia="zh-CN"/>
        </w:rPr>
        <w:t>A</w:t>
      </w:r>
      <w:r>
        <w:rPr>
          <w:rFonts w:eastAsiaTheme="minorEastAsia"/>
          <w:lang w:val="en-GB" w:eastAsia="zh-CN"/>
        </w:rPr>
        <w:t>t RAN2#111 meeting, the remaining issues left for satellite ephemeris are highlighted in the following agreements:</w:t>
      </w:r>
    </w:p>
    <w:p w14:paraId="3A4447D1" w14:textId="77777777" w:rsidR="000C6982" w:rsidRPr="003C299D" w:rsidRDefault="000C6982" w:rsidP="000C6982">
      <w:pPr>
        <w:pStyle w:val="Doc-comment"/>
        <w:pBdr>
          <w:top w:val="single" w:sz="4" w:space="1" w:color="auto"/>
          <w:left w:val="single" w:sz="4" w:space="4" w:color="auto"/>
          <w:bottom w:val="single" w:sz="4" w:space="1" w:color="auto"/>
          <w:right w:val="single" w:sz="4" w:space="4" w:color="auto"/>
        </w:pBdr>
        <w:rPr>
          <w:i w:val="0"/>
        </w:rPr>
      </w:pPr>
      <w:r w:rsidRPr="003C299D">
        <w:rPr>
          <w:i w:val="0"/>
        </w:rPr>
        <w:t>Agreements:</w:t>
      </w:r>
    </w:p>
    <w:p w14:paraId="6883E53B" w14:textId="77777777" w:rsidR="000C6982" w:rsidRPr="003C299D" w:rsidRDefault="000C6982" w:rsidP="000C6982">
      <w:pPr>
        <w:pStyle w:val="Doc-comment"/>
        <w:numPr>
          <w:ilvl w:val="0"/>
          <w:numId w:val="78"/>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C299D">
        <w:rPr>
          <w:i w:val="0"/>
        </w:rPr>
        <w:t>Cell selection / reselection in NR is the baseline in NTN idle mode procedure.</w:t>
      </w:r>
    </w:p>
    <w:p w14:paraId="26FDED24" w14:textId="77777777" w:rsidR="000C6982" w:rsidRPr="003C299D" w:rsidRDefault="000C6982" w:rsidP="000C6982">
      <w:pPr>
        <w:pStyle w:val="Doc-comment"/>
        <w:numPr>
          <w:ilvl w:val="0"/>
          <w:numId w:val="78"/>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C299D">
        <w:rPr>
          <w:i w:val="0"/>
        </w:rPr>
        <w:t>Satellite/HAPS ephemeris based cell selection and reselection should be defined for NTN (</w:t>
      </w:r>
      <w:r w:rsidRPr="000C6982">
        <w:rPr>
          <w:i w:val="0"/>
          <w:highlight w:val="yellow"/>
        </w:rPr>
        <w:t>FFS what the term satellite/HAPS ephemeris actually means</w:t>
      </w:r>
      <w:r w:rsidRPr="003C299D">
        <w:rPr>
          <w:i w:val="0"/>
        </w:rPr>
        <w:t xml:space="preserve">). </w:t>
      </w:r>
      <w:r w:rsidRPr="000C6982">
        <w:rPr>
          <w:i w:val="0"/>
          <w:highlight w:val="yellow"/>
        </w:rPr>
        <w:t>FFS when this ephemeris based cell selection / reselection can be used.</w:t>
      </w:r>
      <w:r w:rsidRPr="003C299D">
        <w:rPr>
          <w:i w:val="0"/>
        </w:rPr>
        <w:t xml:space="preserve"> FFS whether UE location (and/or other information) based cell selection and reselection should be introduced for NTN</w:t>
      </w:r>
    </w:p>
    <w:p w14:paraId="767F3659" w14:textId="77777777" w:rsidR="000C6982" w:rsidRPr="003C299D" w:rsidRDefault="000C6982" w:rsidP="000C6982">
      <w:pPr>
        <w:pStyle w:val="Doc-comment"/>
        <w:numPr>
          <w:ilvl w:val="0"/>
          <w:numId w:val="78"/>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C299D">
        <w:rPr>
          <w:i w:val="0"/>
        </w:rPr>
        <w:t>The satellite ephemeris should be provided to UE, at least for Satellite/HAPS ephemeris based cell selection and reselection (FFS what the term satellite/HAPS ephemeris actually means).</w:t>
      </w:r>
    </w:p>
    <w:p w14:paraId="1D69C084" w14:textId="34665272" w:rsidR="00F14BFC" w:rsidRDefault="00421CD0" w:rsidP="009D29AE">
      <w:pPr>
        <w:pStyle w:val="a0"/>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first question is the </w:t>
      </w:r>
      <w:r w:rsidR="00DE0A29">
        <w:rPr>
          <w:rFonts w:eastAsiaTheme="minorEastAsia"/>
          <w:lang w:val="en-GB" w:eastAsia="zh-CN"/>
        </w:rPr>
        <w:t>under</w:t>
      </w:r>
      <w:r w:rsidR="00DE0A29">
        <w:rPr>
          <w:rFonts w:eastAsiaTheme="minorEastAsia" w:hint="eastAsia"/>
          <w:lang w:val="en-GB" w:eastAsia="zh-CN"/>
        </w:rPr>
        <w:t>standing</w:t>
      </w:r>
      <w:r w:rsidR="00DE0A29">
        <w:rPr>
          <w:rFonts w:eastAsiaTheme="minorEastAsia"/>
          <w:lang w:val="en-GB" w:eastAsia="zh-CN"/>
        </w:rPr>
        <w:t xml:space="preserve"> </w:t>
      </w:r>
      <w:r>
        <w:rPr>
          <w:rFonts w:eastAsiaTheme="minorEastAsia"/>
          <w:lang w:val="en-GB" w:eastAsia="zh-CN"/>
        </w:rPr>
        <w:t>of satellite ephemeris.</w:t>
      </w:r>
      <w:r w:rsidR="00DE0A29">
        <w:rPr>
          <w:rFonts w:eastAsiaTheme="minorEastAsia"/>
          <w:lang w:val="en-GB" w:eastAsia="zh-CN"/>
        </w:rPr>
        <w:t xml:space="preserve"> In TR 38.821, there are two form of satellite ephemeris:</w:t>
      </w:r>
    </w:p>
    <w:p w14:paraId="5475A0AD" w14:textId="151D0F22" w:rsidR="00DE0A29" w:rsidRDefault="00DE0A29" w:rsidP="00F452DD">
      <w:pPr>
        <w:pStyle w:val="a0"/>
      </w:pPr>
      <w:r>
        <w:rPr>
          <w:rFonts w:eastAsiaTheme="minorEastAsia"/>
          <w:lang w:val="en-GB" w:eastAsia="zh-CN"/>
        </w:rPr>
        <w:t xml:space="preserve">Option 1: </w:t>
      </w:r>
      <w:r w:rsidR="00F452DD">
        <w:rPr>
          <w:rFonts w:eastAsiaTheme="minorEastAsia"/>
          <w:lang w:val="en-GB" w:eastAsia="zh-CN"/>
        </w:rPr>
        <w:t xml:space="preserve">Orbital parameters, </w:t>
      </w:r>
      <w:r w:rsidR="00F452DD" w:rsidRPr="00B923D6">
        <w:t>e.g. semi-major axis, eccentricity, inclination, right ascension of the ascending node, argument of periapsis, mean anomaly at a reference point in time, and the epoch. The first five parameters can determine an orbital plane, and the other two parameters are used to determine exact satellite location at a time.</w:t>
      </w:r>
    </w:p>
    <w:p w14:paraId="16DA389C" w14:textId="684075D3" w:rsidR="00F452DD" w:rsidRDefault="00F452DD" w:rsidP="00F452DD">
      <w:pPr>
        <w:pStyle w:val="a0"/>
      </w:pPr>
      <w:r>
        <w:t>Option 2: Location of satellite in coordinates (x,y,z), e.g. ECEF coordinates.</w:t>
      </w:r>
      <w:r w:rsidRPr="00B923D6">
        <w:t xml:space="preserve"> For anything else than GEO, additionally a velocity vector (vx</w:t>
      </w:r>
      <w:r w:rsidRPr="00450CE8">
        <w:t>, v</w:t>
      </w:r>
      <w:r w:rsidRPr="00B923D6">
        <w:t>y</w:t>
      </w:r>
      <w:r w:rsidRPr="00450CE8">
        <w:t>, v</w:t>
      </w:r>
      <w:r w:rsidRPr="00B923D6">
        <w:t>z</w:t>
      </w:r>
      <w:r w:rsidRPr="00450CE8">
        <w:t>) and again a reference point in time are needed.</w:t>
      </w:r>
    </w:p>
    <w:p w14:paraId="0BF51AB0" w14:textId="125E00E6" w:rsidR="00F452DD" w:rsidRDefault="00F452DD" w:rsidP="00F452DD">
      <w:pPr>
        <w:pStyle w:val="a0"/>
      </w:pPr>
      <w:r>
        <w:rPr>
          <w:rFonts w:eastAsiaTheme="minorEastAsia"/>
          <w:lang w:val="en-GB" w:eastAsia="zh-CN"/>
        </w:rPr>
        <w:t xml:space="preserve">In the email discussion of </w:t>
      </w:r>
      <w:r w:rsidRPr="003C299D">
        <w:t>[NTN] Idle mode issues</w:t>
      </w:r>
      <w:r>
        <w:t xml:space="preserve"> [</w:t>
      </w:r>
      <w:r w:rsidR="00D938FD">
        <w:t>1</w:t>
      </w:r>
      <w:r>
        <w:t>]</w:t>
      </w:r>
      <w:r w:rsidR="00113BBE">
        <w:t xml:space="preserve">, 26 companies expressed their preference of the format of the satellite ephemeris. </w:t>
      </w:r>
      <w:r w:rsidR="002540DB">
        <w:t>According to the discussion result, b</w:t>
      </w:r>
      <w:r w:rsidR="00113BBE">
        <w:t>o</w:t>
      </w:r>
      <w:r w:rsidR="002540DB">
        <w:t>th option</w:t>
      </w:r>
      <w:r w:rsidR="001F68C9">
        <w:t>s</w:t>
      </w:r>
      <w:r w:rsidR="002540DB">
        <w:t xml:space="preserve"> have more than 10 companies to support. Option 1 provide</w:t>
      </w:r>
      <w:r w:rsidR="00956B2C">
        <w:t>s</w:t>
      </w:r>
      <w:r w:rsidR="002540DB">
        <w:t xml:space="preserve"> more information for UE to extrapolate the satellite trace</w:t>
      </w:r>
      <w:r w:rsidR="00956B2C">
        <w:t xml:space="preserve">, position in the future. </w:t>
      </w:r>
      <w:r w:rsidR="00956B2C">
        <w:rPr>
          <w:rFonts w:eastAsiaTheme="minorEastAsia"/>
          <w:lang w:val="en-GB" w:eastAsia="zh-CN"/>
        </w:rPr>
        <w:t>The information does not need to update very frequently. However, the calculation is complicated for UE to implement. UE need</w:t>
      </w:r>
      <w:r w:rsidR="0044343C">
        <w:rPr>
          <w:rFonts w:eastAsiaTheme="minorEastAsia"/>
          <w:lang w:val="en-GB" w:eastAsia="zh-CN"/>
        </w:rPr>
        <w:t>s</w:t>
      </w:r>
      <w:r w:rsidR="00956B2C">
        <w:rPr>
          <w:rFonts w:eastAsiaTheme="minorEastAsia"/>
          <w:lang w:val="en-GB" w:eastAsia="zh-CN"/>
        </w:rPr>
        <w:t xml:space="preserve"> new capability to support this function. Option 2 is more direct to satellite position. But </w:t>
      </w:r>
      <w:r w:rsidR="00956B2C">
        <w:rPr>
          <w:rFonts w:eastAsiaTheme="minorEastAsia"/>
          <w:lang w:val="en-GB" w:eastAsia="zh-CN"/>
        </w:rPr>
        <w:lastRenderedPageBreak/>
        <w:t xml:space="preserve">along with the moving of satellites, especially LEO with high speed, the coordinates may </w:t>
      </w:r>
      <w:r w:rsidR="00956B2C" w:rsidRPr="00450CE8">
        <w:t>be outdated in a short period of time</w:t>
      </w:r>
      <w:r w:rsidR="00956B2C">
        <w:t xml:space="preserve">. </w:t>
      </w:r>
      <w:r w:rsidR="0044343C">
        <w:t>The signaling overhead of Option 2 is more than Option 1.</w:t>
      </w:r>
      <w:r w:rsidR="00920A6B">
        <w:t xml:space="preserve"> </w:t>
      </w:r>
    </w:p>
    <w:p w14:paraId="6992C54D" w14:textId="708FCCB7" w:rsidR="006E59AC" w:rsidRPr="00920A6B" w:rsidRDefault="00920A6B" w:rsidP="00F452DD">
      <w:pPr>
        <w:pStyle w:val="a0"/>
        <w:rPr>
          <w:rFonts w:eastAsiaTheme="minorEastAsia"/>
          <w:lang w:eastAsia="zh-CN"/>
        </w:rPr>
      </w:pPr>
      <w:r>
        <w:rPr>
          <w:rFonts w:eastAsiaTheme="minorEastAsia" w:hint="eastAsia"/>
          <w:lang w:eastAsia="zh-CN"/>
        </w:rPr>
        <w:t>W</w:t>
      </w:r>
      <w:r>
        <w:rPr>
          <w:rFonts w:eastAsiaTheme="minorEastAsia"/>
          <w:lang w:eastAsia="zh-CN"/>
        </w:rPr>
        <w:t xml:space="preserve">e think </w:t>
      </w:r>
      <w:r>
        <w:rPr>
          <w:rFonts w:eastAsiaTheme="minorEastAsia" w:hint="eastAsia"/>
          <w:lang w:eastAsia="zh-CN"/>
        </w:rPr>
        <w:t>O</w:t>
      </w:r>
      <w:r>
        <w:rPr>
          <w:rFonts w:eastAsiaTheme="minorEastAsia"/>
          <w:lang w:eastAsia="zh-CN"/>
        </w:rPr>
        <w:t xml:space="preserve">ption 1 is a long term information for UE to extrapolate the trace of satellites. </w:t>
      </w:r>
      <w:r w:rsidR="00206843">
        <w:rPr>
          <w:rFonts w:eastAsiaTheme="minorEastAsia"/>
          <w:lang w:eastAsia="zh-CN"/>
        </w:rPr>
        <w:t xml:space="preserve">UE can predict which satellite will be suitable to camp on. </w:t>
      </w:r>
      <w:r w:rsidR="007F4D08">
        <w:rPr>
          <w:rFonts w:eastAsiaTheme="minorEastAsia"/>
          <w:lang w:eastAsia="zh-CN"/>
        </w:rPr>
        <w:t xml:space="preserve">It is useful for </w:t>
      </w:r>
      <w:r w:rsidR="00206843">
        <w:rPr>
          <w:rFonts w:eastAsiaTheme="minorEastAsia"/>
          <w:lang w:eastAsia="zh-CN"/>
        </w:rPr>
        <w:t xml:space="preserve">NTN based </w:t>
      </w:r>
      <w:r w:rsidR="007F4D08">
        <w:rPr>
          <w:rFonts w:eastAsiaTheme="minorEastAsia"/>
          <w:lang w:eastAsia="zh-CN"/>
        </w:rPr>
        <w:t>cell selection/reselection</w:t>
      </w:r>
      <w:r w:rsidR="00206843">
        <w:rPr>
          <w:rFonts w:eastAsiaTheme="minorEastAsia"/>
          <w:lang w:eastAsia="zh-CN"/>
        </w:rPr>
        <w:t xml:space="preserve"> strategy.</w:t>
      </w:r>
      <w:r w:rsidR="00CF3429">
        <w:rPr>
          <w:rFonts w:eastAsiaTheme="minorEastAsia"/>
          <w:lang w:eastAsia="zh-CN"/>
        </w:rPr>
        <w:t xml:space="preserve"> Option 2 provides the exact position of satellites. </w:t>
      </w:r>
      <w:r w:rsidR="0007108F">
        <w:rPr>
          <w:rFonts w:eastAsiaTheme="minorEastAsia"/>
          <w:lang w:eastAsia="zh-CN"/>
        </w:rPr>
        <w:t>For the purpose of time and frequency compensation, UE needs to k</w:t>
      </w:r>
      <w:r w:rsidR="006E59AC">
        <w:rPr>
          <w:rFonts w:eastAsiaTheme="minorEastAsia"/>
          <w:lang w:eastAsia="zh-CN"/>
        </w:rPr>
        <w:t>now the cu</w:t>
      </w:r>
      <w:r w:rsidR="0007108F">
        <w:rPr>
          <w:rFonts w:eastAsiaTheme="minorEastAsia"/>
          <w:lang w:eastAsia="zh-CN"/>
        </w:rPr>
        <w:t xml:space="preserve">rrent information of satellites. </w:t>
      </w:r>
      <w:r w:rsidR="006E59AC">
        <w:rPr>
          <w:rFonts w:eastAsiaTheme="minorEastAsia"/>
          <w:lang w:eastAsia="zh-CN"/>
        </w:rPr>
        <w:t>But the information maintains</w:t>
      </w:r>
      <w:r w:rsidR="006E59AC">
        <w:rPr>
          <w:rFonts w:eastAsiaTheme="minorEastAsia" w:hint="eastAsia"/>
          <w:lang w:eastAsia="zh-CN"/>
        </w:rPr>
        <w:t xml:space="preserve"> </w:t>
      </w:r>
      <w:r w:rsidR="006E59AC">
        <w:rPr>
          <w:rFonts w:eastAsiaTheme="minorEastAsia"/>
          <w:lang w:eastAsia="zh-CN"/>
        </w:rPr>
        <w:t>valid for a short term, the upda</w:t>
      </w:r>
      <w:r w:rsidR="00641486">
        <w:rPr>
          <w:rFonts w:eastAsiaTheme="minorEastAsia"/>
          <w:lang w:eastAsia="zh-CN"/>
        </w:rPr>
        <w:t>te overhead is higher.</w:t>
      </w:r>
      <w:r w:rsidR="00BE78F7">
        <w:rPr>
          <w:rFonts w:eastAsiaTheme="minorEastAsia"/>
          <w:lang w:eastAsia="zh-CN"/>
        </w:rPr>
        <w:t xml:space="preserve"> </w:t>
      </w:r>
      <w:r w:rsidR="00BE78F7">
        <w:rPr>
          <w:rFonts w:eastAsiaTheme="minorEastAsia" w:hint="eastAsia"/>
          <w:lang w:eastAsia="zh-CN"/>
        </w:rPr>
        <w:t>T</w:t>
      </w:r>
      <w:r w:rsidR="00BE78F7">
        <w:rPr>
          <w:rFonts w:eastAsiaTheme="minorEastAsia"/>
          <w:lang w:eastAsia="zh-CN"/>
        </w:rPr>
        <w:t>hus, we think two options should be supported for different use cases.</w:t>
      </w:r>
    </w:p>
    <w:p w14:paraId="4E8EAB63" w14:textId="4B6B776C" w:rsidR="00BE78F7" w:rsidRPr="005D3250" w:rsidRDefault="005D3250" w:rsidP="005D3250">
      <w:pPr>
        <w:pStyle w:val="a0"/>
        <w:numPr>
          <w:ilvl w:val="0"/>
          <w:numId w:val="37"/>
        </w:numPr>
        <w:rPr>
          <w:b/>
          <w:bCs/>
          <w:color w:val="000000"/>
          <w:lang w:val="en-GB"/>
        </w:rPr>
      </w:pPr>
      <w:r>
        <w:rPr>
          <w:b/>
          <w:bCs/>
          <w:color w:val="000000"/>
          <w:lang w:val="en-GB"/>
        </w:rPr>
        <w:t>Use o</w:t>
      </w:r>
      <w:r w:rsidRPr="005D3250">
        <w:rPr>
          <w:rFonts w:hint="eastAsia"/>
          <w:b/>
          <w:bCs/>
          <w:color w:val="000000"/>
          <w:lang w:val="en-GB"/>
        </w:rPr>
        <w:t>rbit</w:t>
      </w:r>
      <w:r>
        <w:rPr>
          <w:b/>
          <w:bCs/>
          <w:color w:val="000000"/>
          <w:lang w:val="en-GB"/>
        </w:rPr>
        <w:t xml:space="preserve"> parameters (Option 1) as long term information for </w:t>
      </w:r>
      <w:r w:rsidRPr="005D3250">
        <w:rPr>
          <w:b/>
          <w:bCs/>
          <w:color w:val="000000"/>
          <w:lang w:val="en-GB"/>
        </w:rPr>
        <w:t>cell selection/reselection strategy</w:t>
      </w:r>
      <w:r w:rsidR="00BE78F7" w:rsidRPr="005D3250">
        <w:rPr>
          <w:b/>
          <w:bCs/>
          <w:color w:val="000000"/>
          <w:lang w:val="en-GB"/>
        </w:rPr>
        <w:t>.</w:t>
      </w:r>
    </w:p>
    <w:p w14:paraId="5251D83E" w14:textId="398B42E3" w:rsidR="00BE78F7" w:rsidRDefault="005D3250" w:rsidP="005D3250">
      <w:pPr>
        <w:pStyle w:val="a0"/>
        <w:numPr>
          <w:ilvl w:val="0"/>
          <w:numId w:val="37"/>
        </w:numPr>
        <w:rPr>
          <w:rFonts w:eastAsia="Times New Roman"/>
          <w:b/>
          <w:color w:val="000000"/>
          <w:szCs w:val="20"/>
          <w:lang w:val="en-GB"/>
        </w:rPr>
      </w:pPr>
      <w:r>
        <w:rPr>
          <w:b/>
          <w:bCs/>
          <w:color w:val="000000"/>
          <w:lang w:val="en-GB"/>
        </w:rPr>
        <w:t>Use l</w:t>
      </w:r>
      <w:r w:rsidRPr="005D3250">
        <w:rPr>
          <w:b/>
          <w:bCs/>
          <w:color w:val="000000"/>
          <w:lang w:val="en-GB"/>
        </w:rPr>
        <w:t>ocation of satellite in coordinates</w:t>
      </w:r>
      <w:r>
        <w:rPr>
          <w:b/>
          <w:bCs/>
          <w:color w:val="000000"/>
          <w:lang w:val="en-GB"/>
        </w:rPr>
        <w:t xml:space="preserve"> (Option 2) as short term information for </w:t>
      </w:r>
      <w:r w:rsidRPr="005D3250">
        <w:rPr>
          <w:b/>
          <w:bCs/>
          <w:color w:val="000000"/>
          <w:lang w:val="en-GB"/>
        </w:rPr>
        <w:t>time and frequency compensation.</w:t>
      </w:r>
    </w:p>
    <w:p w14:paraId="14DB9276" w14:textId="7B1E9166" w:rsidR="00974A2B" w:rsidRPr="00974A2B" w:rsidRDefault="00A839E5" w:rsidP="00F452DD">
      <w:pPr>
        <w:pStyle w:val="a0"/>
        <w:rPr>
          <w:rFonts w:eastAsiaTheme="minorEastAsia"/>
          <w:lang w:eastAsia="zh-CN"/>
        </w:rPr>
      </w:pPr>
      <w:r>
        <w:rPr>
          <w:rFonts w:eastAsiaTheme="minorEastAsia" w:hint="eastAsia"/>
          <w:lang w:val="en-GB" w:eastAsia="zh-CN"/>
        </w:rPr>
        <w:t>W</w:t>
      </w:r>
      <w:r>
        <w:rPr>
          <w:rFonts w:eastAsiaTheme="minorEastAsia"/>
          <w:lang w:val="en-GB" w:eastAsia="zh-CN"/>
        </w:rPr>
        <w:t xml:space="preserve">e think satellite ephemeris only provides the location information of satellites. </w:t>
      </w:r>
      <w:r w:rsidR="00974A2B">
        <w:rPr>
          <w:rFonts w:eastAsiaTheme="minorEastAsia"/>
          <w:lang w:val="en-GB" w:eastAsia="zh-CN"/>
        </w:rPr>
        <w:t xml:space="preserve">In </w:t>
      </w:r>
      <w:r w:rsidR="00974A2B" w:rsidRPr="00974A2B">
        <w:rPr>
          <w:rFonts w:eastAsiaTheme="minorEastAsia"/>
          <w:lang w:val="en-GB" w:eastAsia="zh-CN"/>
        </w:rPr>
        <w:t xml:space="preserve">LEO </w:t>
      </w:r>
      <w:r w:rsidR="00974A2B">
        <w:rPr>
          <w:rFonts w:eastAsiaTheme="minorEastAsia"/>
          <w:lang w:val="en-GB" w:eastAsia="zh-CN"/>
        </w:rPr>
        <w:t xml:space="preserve">scenario, it is still unknown </w:t>
      </w:r>
      <w:r w:rsidR="00974A2B" w:rsidRPr="00974A2B">
        <w:rPr>
          <w:rFonts w:eastAsiaTheme="minorEastAsia"/>
          <w:lang w:val="en-GB" w:eastAsia="zh-CN"/>
        </w:rPr>
        <w:t xml:space="preserve">with </w:t>
      </w:r>
      <w:r w:rsidR="00974A2B">
        <w:rPr>
          <w:rFonts w:eastAsiaTheme="minorEastAsia"/>
          <w:lang w:val="en-GB" w:eastAsia="zh-CN"/>
        </w:rPr>
        <w:t xml:space="preserve">earth </w:t>
      </w:r>
      <w:r w:rsidR="00974A2B" w:rsidRPr="00974A2B">
        <w:rPr>
          <w:rFonts w:eastAsiaTheme="minorEastAsia"/>
          <w:lang w:val="en-GB" w:eastAsia="zh-CN"/>
        </w:rPr>
        <w:t>fi</w:t>
      </w:r>
      <w:r w:rsidR="00974A2B">
        <w:rPr>
          <w:rFonts w:eastAsiaTheme="minorEastAsia"/>
          <w:lang w:val="en-GB" w:eastAsia="zh-CN"/>
        </w:rPr>
        <w:t xml:space="preserve">xed beams or moving beam. However, </w:t>
      </w:r>
      <w:r w:rsidR="00974A2B">
        <w:t>indicating</w:t>
      </w:r>
      <w:r w:rsidR="00974A2B" w:rsidRPr="003C299D">
        <w:t xml:space="preserve"> the earth fixed beam or moving beam</w:t>
      </w:r>
      <w:r w:rsidR="00974A2B">
        <w:t xml:space="preserve"> is important for cell selection/reselection. </w:t>
      </w:r>
      <w:r w:rsidR="00B645CC">
        <w:t xml:space="preserve">UE should camp on the satellite with moving beam longer than with fixed beam. </w:t>
      </w:r>
      <w:r w:rsidR="00974A2B">
        <w:t xml:space="preserve">Thus, another assistant information </w:t>
      </w:r>
      <w:r w:rsidR="002442C6">
        <w:t xml:space="preserve">about beam is needed to transport to </w:t>
      </w:r>
      <w:r w:rsidR="00974A2B">
        <w:t>UE</w:t>
      </w:r>
      <w:r w:rsidR="002442C6">
        <w:t xml:space="preserve"> together with satellite ephemeris</w:t>
      </w:r>
      <w:r w:rsidR="00974A2B">
        <w:t xml:space="preserve">. </w:t>
      </w:r>
    </w:p>
    <w:p w14:paraId="34AF925C" w14:textId="36F4EACC" w:rsidR="00BE78F7" w:rsidRDefault="00974A2B" w:rsidP="00B645CC">
      <w:pPr>
        <w:pStyle w:val="a0"/>
        <w:numPr>
          <w:ilvl w:val="0"/>
          <w:numId w:val="37"/>
        </w:numPr>
        <w:rPr>
          <w:rFonts w:eastAsia="Times New Roman"/>
          <w:b/>
          <w:color w:val="000000"/>
          <w:szCs w:val="20"/>
          <w:lang w:val="en-GB"/>
        </w:rPr>
      </w:pPr>
      <w:r>
        <w:rPr>
          <w:b/>
          <w:bCs/>
          <w:color w:val="000000"/>
          <w:lang w:val="en-GB"/>
        </w:rPr>
        <w:t xml:space="preserve">Indicate </w:t>
      </w:r>
      <w:r w:rsidRPr="00974A2B">
        <w:rPr>
          <w:b/>
          <w:bCs/>
          <w:color w:val="000000"/>
          <w:lang w:val="en-GB"/>
        </w:rPr>
        <w:t>the earth fixed beam or moving beam</w:t>
      </w:r>
      <w:r w:rsidRPr="00974A2B">
        <w:rPr>
          <w:rFonts w:hint="eastAsia"/>
          <w:b/>
          <w:bCs/>
          <w:color w:val="000000"/>
          <w:lang w:val="en-GB"/>
        </w:rPr>
        <w:t xml:space="preserve"> </w:t>
      </w:r>
      <w:r>
        <w:rPr>
          <w:b/>
          <w:bCs/>
          <w:color w:val="000000"/>
          <w:lang w:val="en-GB"/>
        </w:rPr>
        <w:t>in LEO scenario</w:t>
      </w:r>
      <w:r w:rsidR="00B645CC">
        <w:rPr>
          <w:b/>
          <w:bCs/>
          <w:color w:val="000000"/>
          <w:lang w:val="en-GB"/>
        </w:rPr>
        <w:t xml:space="preserve"> together with </w:t>
      </w:r>
      <w:r w:rsidR="00B645CC" w:rsidRPr="00B645CC">
        <w:rPr>
          <w:b/>
          <w:bCs/>
          <w:color w:val="000000"/>
          <w:lang w:val="en-GB"/>
        </w:rPr>
        <w:t>satellite ephemeris</w:t>
      </w:r>
      <w:r>
        <w:rPr>
          <w:b/>
          <w:bCs/>
          <w:color w:val="000000"/>
          <w:lang w:val="en-GB"/>
        </w:rPr>
        <w:t>.</w:t>
      </w:r>
    </w:p>
    <w:p w14:paraId="7CDBCD37" w14:textId="167CCFEA"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4D410BF0" w14:textId="594484B6" w:rsidR="00AF7969" w:rsidRPr="00AF7969" w:rsidRDefault="008419C8" w:rsidP="00AF7969">
      <w:pPr>
        <w:pStyle w:val="a0"/>
        <w:rPr>
          <w:lang w:val="en-GB" w:eastAsia="en-GB"/>
        </w:rPr>
      </w:pPr>
      <w:r>
        <w:rPr>
          <w:szCs w:val="21"/>
        </w:rPr>
        <w:t xml:space="preserve">In this contribution, we analyze the </w:t>
      </w:r>
      <w:r w:rsidR="00D938FD">
        <w:rPr>
          <w:szCs w:val="21"/>
        </w:rPr>
        <w:t xml:space="preserve">usage of satellite ephemeris </w:t>
      </w:r>
      <w:r>
        <w:rPr>
          <w:szCs w:val="21"/>
        </w:rPr>
        <w:t xml:space="preserve">and </w:t>
      </w:r>
      <w:r w:rsidR="00D313A1">
        <w:rPr>
          <w:szCs w:val="21"/>
        </w:rPr>
        <w:t>have the following observations and proposals:</w:t>
      </w:r>
    </w:p>
    <w:p w14:paraId="20CC4BF5" w14:textId="344C4064" w:rsidR="00AF7969" w:rsidRPr="00DD05D6" w:rsidRDefault="00B645CC" w:rsidP="00AF7969">
      <w:pPr>
        <w:pStyle w:val="a0"/>
        <w:numPr>
          <w:ilvl w:val="0"/>
          <w:numId w:val="76"/>
        </w:numPr>
        <w:rPr>
          <w:rFonts w:eastAsia="Times New Roman"/>
          <w:b/>
          <w:color w:val="000000"/>
          <w:szCs w:val="20"/>
          <w:lang w:val="en-GB"/>
        </w:rPr>
      </w:pPr>
      <w:r>
        <w:rPr>
          <w:b/>
          <w:bCs/>
          <w:color w:val="000000"/>
          <w:lang w:val="en-GB"/>
        </w:rPr>
        <w:t>Use o</w:t>
      </w:r>
      <w:r w:rsidRPr="005D3250">
        <w:rPr>
          <w:rFonts w:hint="eastAsia"/>
          <w:b/>
          <w:bCs/>
          <w:color w:val="000000"/>
          <w:lang w:val="en-GB"/>
        </w:rPr>
        <w:t>rbit</w:t>
      </w:r>
      <w:r>
        <w:rPr>
          <w:b/>
          <w:bCs/>
          <w:color w:val="000000"/>
          <w:lang w:val="en-GB"/>
        </w:rPr>
        <w:t xml:space="preserve"> parameters (Option 1) as long term information for </w:t>
      </w:r>
      <w:r w:rsidRPr="005D3250">
        <w:rPr>
          <w:b/>
          <w:bCs/>
          <w:color w:val="000000"/>
          <w:lang w:val="en-GB"/>
        </w:rPr>
        <w:t>cell selection/reselection strategy</w:t>
      </w:r>
      <w:r w:rsidR="00B65785" w:rsidRPr="0070285E">
        <w:rPr>
          <w:rFonts w:eastAsia="Times New Roman"/>
          <w:b/>
          <w:color w:val="000000"/>
          <w:szCs w:val="20"/>
          <w:lang w:val="en-GB"/>
        </w:rPr>
        <w:t>.</w:t>
      </w:r>
    </w:p>
    <w:p w14:paraId="38E32310" w14:textId="6D1249EC" w:rsidR="00AF7969" w:rsidRDefault="00B645CC" w:rsidP="00AF7969">
      <w:pPr>
        <w:pStyle w:val="a0"/>
        <w:numPr>
          <w:ilvl w:val="0"/>
          <w:numId w:val="76"/>
        </w:numPr>
        <w:rPr>
          <w:rFonts w:eastAsia="Times New Roman"/>
          <w:b/>
          <w:color w:val="000000"/>
          <w:lang w:val="en-GB"/>
        </w:rPr>
      </w:pPr>
      <w:r>
        <w:rPr>
          <w:b/>
          <w:bCs/>
          <w:color w:val="000000"/>
          <w:lang w:val="en-GB"/>
        </w:rPr>
        <w:t>Use l</w:t>
      </w:r>
      <w:r w:rsidRPr="005D3250">
        <w:rPr>
          <w:b/>
          <w:bCs/>
          <w:color w:val="000000"/>
          <w:lang w:val="en-GB"/>
        </w:rPr>
        <w:t>ocation of satellite in coordinates</w:t>
      </w:r>
      <w:r>
        <w:rPr>
          <w:b/>
          <w:bCs/>
          <w:color w:val="000000"/>
          <w:lang w:val="en-GB"/>
        </w:rPr>
        <w:t xml:space="preserve"> (Option 2) as short term information for </w:t>
      </w:r>
      <w:r w:rsidRPr="005D3250">
        <w:rPr>
          <w:b/>
          <w:bCs/>
          <w:color w:val="000000"/>
          <w:lang w:val="en-GB"/>
        </w:rPr>
        <w:t>time and frequency compensation</w:t>
      </w:r>
      <w:r w:rsidR="00B65785" w:rsidRPr="002B235B">
        <w:rPr>
          <w:b/>
          <w:bCs/>
          <w:color w:val="000000"/>
          <w:lang w:val="en-GB"/>
        </w:rPr>
        <w:t>.</w:t>
      </w:r>
      <w:r w:rsidR="00AF7969">
        <w:rPr>
          <w:rFonts w:eastAsia="Times New Roman"/>
          <w:b/>
          <w:color w:val="000000"/>
          <w:lang w:val="en-GB"/>
        </w:rPr>
        <w:t xml:space="preserve"> </w:t>
      </w:r>
    </w:p>
    <w:p w14:paraId="00142B43" w14:textId="2697AB0E" w:rsidR="00AF7969" w:rsidRPr="00730812" w:rsidRDefault="00B645CC" w:rsidP="00B65785">
      <w:pPr>
        <w:pStyle w:val="a0"/>
        <w:numPr>
          <w:ilvl w:val="0"/>
          <w:numId w:val="76"/>
        </w:numPr>
        <w:rPr>
          <w:szCs w:val="20"/>
        </w:rPr>
      </w:pPr>
      <w:r>
        <w:rPr>
          <w:b/>
          <w:bCs/>
          <w:color w:val="000000"/>
          <w:lang w:val="en-GB"/>
        </w:rPr>
        <w:t xml:space="preserve">Indicate </w:t>
      </w:r>
      <w:r w:rsidRPr="00974A2B">
        <w:rPr>
          <w:b/>
          <w:bCs/>
          <w:color w:val="000000"/>
          <w:lang w:val="en-GB"/>
        </w:rPr>
        <w:t>the earth fixed beam or moving beam</w:t>
      </w:r>
      <w:r w:rsidRPr="00974A2B">
        <w:rPr>
          <w:rFonts w:hint="eastAsia"/>
          <w:b/>
          <w:bCs/>
          <w:color w:val="000000"/>
          <w:lang w:val="en-GB"/>
        </w:rPr>
        <w:t xml:space="preserve"> </w:t>
      </w:r>
      <w:r>
        <w:rPr>
          <w:b/>
          <w:bCs/>
          <w:color w:val="000000"/>
          <w:lang w:val="en-GB"/>
        </w:rPr>
        <w:t xml:space="preserve">in LEO scenario together with </w:t>
      </w:r>
      <w:r w:rsidRPr="00B645CC">
        <w:rPr>
          <w:b/>
          <w:bCs/>
          <w:color w:val="000000"/>
          <w:lang w:val="en-GB"/>
        </w:rPr>
        <w:t>satellite ephemeris</w:t>
      </w:r>
      <w:r w:rsidR="00B65785">
        <w:rPr>
          <w:b/>
          <w:bCs/>
          <w:color w:val="000000"/>
          <w:lang w:val="en-GB"/>
        </w:rPr>
        <w:t>.</w:t>
      </w:r>
      <w:r w:rsidR="00AF7969" w:rsidRPr="00DB569C">
        <w:rPr>
          <w:rFonts w:eastAsia="Times New Roman"/>
          <w:b/>
          <w:color w:val="000000"/>
          <w:lang w:val="en-GB"/>
        </w:rPr>
        <w:t xml:space="preserve">  </w:t>
      </w:r>
    </w:p>
    <w:p w14:paraId="6CC5637A" w14:textId="5C66A26B"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5"/>
    <w:bookmarkEnd w:id="6"/>
    <w:p w14:paraId="4F42A707" w14:textId="11A2A99B" w:rsidR="00D52476" w:rsidRDefault="00F43271" w:rsidP="00F2221A">
      <w:pPr>
        <w:pStyle w:val="a0"/>
        <w:rPr>
          <w:rFonts w:cs="Arial"/>
        </w:rPr>
      </w:pPr>
      <w:r>
        <w:t>[1]</w:t>
      </w:r>
      <w:r w:rsidR="00A65088">
        <w:t xml:space="preserve"> </w:t>
      </w:r>
      <w:r w:rsidR="00D938FD">
        <w:t>R2-2008187</w:t>
      </w:r>
      <w:r w:rsidR="00502ECB" w:rsidRPr="00502ECB">
        <w:t xml:space="preserve"> </w:t>
      </w:r>
      <w:r w:rsidR="00D938FD" w:rsidRPr="003C299D">
        <w:t>Summary of offline 106 - Idle mode issues</w:t>
      </w:r>
      <w:r w:rsidR="00D938FD" w:rsidRPr="003C299D">
        <w:tab/>
        <w:t>ZTE corporation</w:t>
      </w:r>
      <w:r w:rsidR="00D938FD" w:rsidRPr="003C299D">
        <w:tab/>
        <w:t>discussion</w:t>
      </w:r>
      <w:r w:rsidR="0051633B">
        <w:rPr>
          <w:rFonts w:cs="Arial"/>
        </w:rPr>
        <w:t>.</w:t>
      </w:r>
    </w:p>
    <w:p w14:paraId="54FCAB9C" w14:textId="5B74868B" w:rsidR="00EB0069" w:rsidRPr="00BB2269" w:rsidRDefault="003F47A8" w:rsidP="003F47A8">
      <w:pPr>
        <w:pStyle w:val="a0"/>
      </w:pPr>
      <w:r>
        <w:t xml:space="preserve">[2] </w:t>
      </w:r>
      <w:r w:rsidR="00EB0069" w:rsidRPr="00BB2269">
        <w:t xml:space="preserve">TR </w:t>
      </w:r>
      <w:r>
        <w:t>38</w:t>
      </w:r>
      <w:r w:rsidR="00EB0069" w:rsidRPr="00BB2269">
        <w:t>.</w:t>
      </w:r>
      <w:r>
        <w:t>821</w:t>
      </w:r>
      <w:r w:rsidR="00EB0069" w:rsidRPr="00BB2269">
        <w:t xml:space="preserve"> </w:t>
      </w:r>
      <w:r>
        <w:t>Solutions for NR to support non-terrestrial networks (NTN)</w:t>
      </w:r>
      <w:r>
        <w:rPr>
          <w:rFonts w:eastAsiaTheme="minorEastAsia" w:hint="eastAsia"/>
          <w:lang w:eastAsia="zh-CN"/>
        </w:rPr>
        <w:t xml:space="preserve"> </w:t>
      </w:r>
      <w:r>
        <w:t>Release 16.</w:t>
      </w:r>
    </w:p>
    <w:p w14:paraId="4A8947BE" w14:textId="2EEA6D11" w:rsidR="00EB0069" w:rsidRDefault="00EB0069" w:rsidP="00F2221A">
      <w:pPr>
        <w:pStyle w:val="a0"/>
        <w:rPr>
          <w:rFonts w:cs="Arial"/>
        </w:rPr>
      </w:pPr>
    </w:p>
    <w:p w14:paraId="7E5CB5F5" w14:textId="77777777" w:rsidR="00EB0069" w:rsidRDefault="00EB0069" w:rsidP="00F2221A">
      <w:pPr>
        <w:pStyle w:val="a0"/>
        <w:rPr>
          <w:rFonts w:cs="Arial"/>
        </w:rPr>
      </w:pPr>
    </w:p>
    <w:p w14:paraId="1856BC24" w14:textId="77777777"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4877C" w14:textId="77777777" w:rsidR="00FD182B" w:rsidRDefault="00FD182B">
      <w:r>
        <w:separator/>
      </w:r>
    </w:p>
  </w:endnote>
  <w:endnote w:type="continuationSeparator" w:id="0">
    <w:p w14:paraId="0F899461" w14:textId="77777777" w:rsidR="00FD182B" w:rsidRDefault="00FD1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66C5C" w14:textId="77777777" w:rsidR="00FD182B" w:rsidRDefault="00FD182B">
      <w:r>
        <w:separator/>
      </w:r>
    </w:p>
  </w:footnote>
  <w:footnote w:type="continuationSeparator" w:id="0">
    <w:p w14:paraId="01F3915D" w14:textId="77777777" w:rsidR="00FD182B" w:rsidRDefault="00FD182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6595"/>
    <w:multiLevelType w:val="hybridMultilevel"/>
    <w:tmpl w:val="D96A42F6"/>
    <w:lvl w:ilvl="0" w:tplc="79788C1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A11CB3"/>
    <w:multiLevelType w:val="hybridMultilevel"/>
    <w:tmpl w:val="7DBE5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F60C53"/>
    <w:multiLevelType w:val="hybridMultilevel"/>
    <w:tmpl w:val="1CE865DE"/>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8183C"/>
    <w:multiLevelType w:val="hybridMultilevel"/>
    <w:tmpl w:val="D9261744"/>
    <w:lvl w:ilvl="0" w:tplc="1830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B4CF8"/>
    <w:multiLevelType w:val="hybridMultilevel"/>
    <w:tmpl w:val="E17AC0F8"/>
    <w:lvl w:ilvl="0" w:tplc="B2F4C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50F6A"/>
    <w:multiLevelType w:val="hybridMultilevel"/>
    <w:tmpl w:val="1088A8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C836F7"/>
    <w:multiLevelType w:val="hybridMultilevel"/>
    <w:tmpl w:val="D0F0FFF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7241C7"/>
    <w:multiLevelType w:val="hybridMultilevel"/>
    <w:tmpl w:val="4244B640"/>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9A774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1EF13065"/>
    <w:multiLevelType w:val="hybridMultilevel"/>
    <w:tmpl w:val="3FAC0E28"/>
    <w:lvl w:ilvl="0" w:tplc="DF26657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495E9C"/>
    <w:multiLevelType w:val="hybridMultilevel"/>
    <w:tmpl w:val="CB401192"/>
    <w:lvl w:ilvl="0" w:tplc="5142A5D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5A505F"/>
    <w:multiLevelType w:val="hybridMultilevel"/>
    <w:tmpl w:val="34389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60D6987"/>
    <w:multiLevelType w:val="hybridMultilevel"/>
    <w:tmpl w:val="421A6FB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66539C6"/>
    <w:multiLevelType w:val="multilevel"/>
    <w:tmpl w:val="230627BE"/>
    <w:lvl w:ilvl="0">
      <w:start w:val="1"/>
      <w:numFmt w:val="decimal"/>
      <w:lvlText w:val="Observation %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296D6EC6"/>
    <w:multiLevelType w:val="hybridMultilevel"/>
    <w:tmpl w:val="C17C2D58"/>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3B45F1"/>
    <w:multiLevelType w:val="hybridMultilevel"/>
    <w:tmpl w:val="DCEE2A6E"/>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4"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E50EFF"/>
    <w:multiLevelType w:val="hybridMultilevel"/>
    <w:tmpl w:val="E72E66B8"/>
    <w:lvl w:ilvl="0" w:tplc="04090001">
      <w:start w:val="1"/>
      <w:numFmt w:val="bullet"/>
      <w:lvlText w:val=""/>
      <w:lvlJc w:val="left"/>
      <w:pPr>
        <w:ind w:left="438" w:hanging="420"/>
      </w:pPr>
      <w:rPr>
        <w:rFonts w:ascii="Wingdings" w:hAnsi="Wingdings"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7"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861C23"/>
    <w:multiLevelType w:val="hybridMultilevel"/>
    <w:tmpl w:val="4D7E66B8"/>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EB6281"/>
    <w:multiLevelType w:val="hybridMultilevel"/>
    <w:tmpl w:val="8A56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AB067A"/>
    <w:multiLevelType w:val="hybridMultilevel"/>
    <w:tmpl w:val="6A4C6DC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9E96F95"/>
    <w:multiLevelType w:val="hybridMultilevel"/>
    <w:tmpl w:val="E926F414"/>
    <w:lvl w:ilvl="0" w:tplc="0F765F3A">
      <w:start w:val="3"/>
      <w:numFmt w:val="bullet"/>
      <w:lvlText w:val="-"/>
      <w:lvlJc w:val="left"/>
      <w:pPr>
        <w:ind w:left="773" w:hanging="360"/>
      </w:pPr>
      <w:rPr>
        <w:rFonts w:ascii="Times New Roman" w:eastAsiaTheme="minorEastAsia"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D790C8C"/>
    <w:multiLevelType w:val="hybridMultilevel"/>
    <w:tmpl w:val="2FFC3FB6"/>
    <w:lvl w:ilvl="0" w:tplc="8E5E3B6C">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6" w15:restartNumberingAfterBreak="0">
    <w:nsid w:val="3DE83589"/>
    <w:multiLevelType w:val="hybridMultilevel"/>
    <w:tmpl w:val="53AA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0035D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E4E09C4"/>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0500FA5"/>
    <w:multiLevelType w:val="hybridMultilevel"/>
    <w:tmpl w:val="D6DA00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1587FD4"/>
    <w:multiLevelType w:val="hybridMultilevel"/>
    <w:tmpl w:val="2AD828C6"/>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3" w15:restartNumberingAfterBreak="0">
    <w:nsid w:val="472345C9"/>
    <w:multiLevelType w:val="multilevel"/>
    <w:tmpl w:val="CD2CA02E"/>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bullet"/>
      <w:lvlText w:val="o"/>
      <w:lvlJc w:val="left"/>
      <w:pPr>
        <w:tabs>
          <w:tab w:val="num" w:pos="709"/>
        </w:tabs>
        <w:ind w:left="709" w:hanging="709"/>
      </w:pPr>
      <w:rPr>
        <w:rFonts w:ascii="Courier New" w:hAnsi="Courier New" w:cs="Courier New"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48E66461"/>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0C446D"/>
    <w:multiLevelType w:val="hybridMultilevel"/>
    <w:tmpl w:val="8FAEA460"/>
    <w:lvl w:ilvl="0" w:tplc="0F765F3A">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4F6D603E"/>
    <w:multiLevelType w:val="hybridMultilevel"/>
    <w:tmpl w:val="7B0285D8"/>
    <w:lvl w:ilvl="0" w:tplc="F456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3203114"/>
    <w:multiLevelType w:val="hybridMultilevel"/>
    <w:tmpl w:val="20E2D61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5C105EA"/>
    <w:multiLevelType w:val="hybridMultilevel"/>
    <w:tmpl w:val="19E0139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9F6778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894846"/>
    <w:multiLevelType w:val="hybridMultilevel"/>
    <w:tmpl w:val="F3F23A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55" w15:restartNumberingAfterBreak="0">
    <w:nsid w:val="62592AEF"/>
    <w:multiLevelType w:val="hybridMultilevel"/>
    <w:tmpl w:val="8EFCBD60"/>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56" w15:restartNumberingAfterBreak="0">
    <w:nsid w:val="65B349F1"/>
    <w:multiLevelType w:val="hybridMultilevel"/>
    <w:tmpl w:val="B6B4B8D8"/>
    <w:lvl w:ilvl="0" w:tplc="9782D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9B80060"/>
    <w:multiLevelType w:val="hybridMultilevel"/>
    <w:tmpl w:val="3378E694"/>
    <w:lvl w:ilvl="0" w:tplc="79788C1E">
      <w:start w:val="2"/>
      <w:numFmt w:val="bullet"/>
      <w:lvlText w:val="-"/>
      <w:lvlJc w:val="left"/>
      <w:pPr>
        <w:ind w:left="720" w:hanging="360"/>
      </w:pPr>
      <w:rPr>
        <w:rFonts w:ascii="Times New Roman" w:eastAsia="宋体" w:hAnsi="Times New Roman" w:cs="Times New Roman" w:hint="default"/>
      </w:rPr>
    </w:lvl>
    <w:lvl w:ilvl="1" w:tplc="0F765F3A">
      <w:start w:val="3"/>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0" w15:restartNumberingAfterBreak="0">
    <w:nsid w:val="6A632215"/>
    <w:multiLevelType w:val="hybridMultilevel"/>
    <w:tmpl w:val="7070FCBE"/>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1" w15:restartNumberingAfterBreak="0">
    <w:nsid w:val="6AD1331B"/>
    <w:multiLevelType w:val="hybridMultilevel"/>
    <w:tmpl w:val="81DE94C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6EA32802"/>
    <w:multiLevelType w:val="hybridMultilevel"/>
    <w:tmpl w:val="334C6CEA"/>
    <w:lvl w:ilvl="0" w:tplc="0F765F3A">
      <w:start w:val="3"/>
      <w:numFmt w:val="bullet"/>
      <w:lvlText w:val="-"/>
      <w:lvlJc w:val="left"/>
      <w:pPr>
        <w:ind w:left="773" w:hanging="360"/>
      </w:pPr>
      <w:rPr>
        <w:rFonts w:ascii="Times New Roman" w:eastAsiaTheme="minorEastAsia" w:hAnsi="Times New Roman" w:cs="Times New Roman" w:hint="default"/>
      </w:rPr>
    </w:lvl>
    <w:lvl w:ilvl="1" w:tplc="0F765F3A">
      <w:start w:val="3"/>
      <w:numFmt w:val="bullet"/>
      <w:lvlText w:val="-"/>
      <w:lvlJc w:val="left"/>
      <w:pPr>
        <w:ind w:left="1493" w:hanging="360"/>
      </w:pPr>
      <w:rPr>
        <w:rFonts w:ascii="Times New Roman" w:eastAsiaTheme="minorEastAsia"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4"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65" w15:restartNumberingAfterBreak="0">
    <w:nsid w:val="70925D0D"/>
    <w:multiLevelType w:val="hybridMultilevel"/>
    <w:tmpl w:val="6C92B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6B95907"/>
    <w:multiLevelType w:val="multilevel"/>
    <w:tmpl w:val="66DEBA06"/>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8" w15:restartNumberingAfterBreak="0">
    <w:nsid w:val="777E694B"/>
    <w:multiLevelType w:val="hybridMultilevel"/>
    <w:tmpl w:val="E4E6D072"/>
    <w:lvl w:ilvl="0" w:tplc="76DA01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 w15:restartNumberingAfterBreak="0">
    <w:nsid w:val="7C760435"/>
    <w:multiLevelType w:val="hybridMultilevel"/>
    <w:tmpl w:val="2AA2F860"/>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E44532C"/>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6"/>
  </w:num>
  <w:num w:numId="2">
    <w:abstractNumId w:val="40"/>
  </w:num>
  <w:num w:numId="3">
    <w:abstractNumId w:val="62"/>
  </w:num>
  <w:num w:numId="4">
    <w:abstractNumId w:val="70"/>
  </w:num>
  <w:num w:numId="5">
    <w:abstractNumId w:val="33"/>
  </w:num>
  <w:num w:numId="6">
    <w:abstractNumId w:val="7"/>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4"/>
  </w:num>
  <w:num w:numId="12">
    <w:abstractNumId w:val="53"/>
  </w:num>
  <w:num w:numId="13">
    <w:abstractNumId w:val="51"/>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num>
  <w:num w:numId="17">
    <w:abstractNumId w:val="54"/>
  </w:num>
  <w:num w:numId="18">
    <w:abstractNumId w:val="27"/>
  </w:num>
  <w:num w:numId="19">
    <w:abstractNumId w:val="42"/>
  </w:num>
  <w:num w:numId="20">
    <w:abstractNumId w:val="24"/>
  </w:num>
  <w:num w:numId="21">
    <w:abstractNumId w:val="12"/>
  </w:num>
  <w:num w:numId="22">
    <w:abstractNumId w:val="64"/>
  </w:num>
  <w:num w:numId="23">
    <w:abstractNumId w:val="34"/>
  </w:num>
  <w:num w:numId="24">
    <w:abstractNumId w:val="56"/>
  </w:num>
  <w:num w:numId="25">
    <w:abstractNumId w:val="20"/>
  </w:num>
  <w:num w:numId="26">
    <w:abstractNumId w:val="68"/>
  </w:num>
  <w:num w:numId="27">
    <w:abstractNumId w:val="29"/>
  </w:num>
  <w:num w:numId="28">
    <w:abstractNumId w:val="67"/>
  </w:num>
  <w:num w:numId="29">
    <w:abstractNumId w:val="43"/>
  </w:num>
  <w:num w:numId="30">
    <w:abstractNumId w:val="60"/>
  </w:num>
  <w:num w:numId="31">
    <w:abstractNumId w:val="25"/>
  </w:num>
  <w:num w:numId="32">
    <w:abstractNumId w:val="11"/>
  </w:num>
  <w:num w:numId="33">
    <w:abstractNumId w:val="18"/>
  </w:num>
  <w:num w:numId="34">
    <w:abstractNumId w:val="39"/>
  </w:num>
  <w:num w:numId="35">
    <w:abstractNumId w:val="58"/>
  </w:num>
  <w:num w:numId="36">
    <w:abstractNumId w:val="38"/>
  </w:num>
  <w:num w:numId="37">
    <w:abstractNumId w:val="16"/>
  </w:num>
  <w:num w:numId="38">
    <w:abstractNumId w:val="8"/>
  </w:num>
  <w:num w:numId="39">
    <w:abstractNumId w:val="37"/>
  </w:num>
  <w:num w:numId="40">
    <w:abstractNumId w:val="17"/>
  </w:num>
  <w:num w:numId="41">
    <w:abstractNumId w:val="41"/>
  </w:num>
  <w:num w:numId="42">
    <w:abstractNumId w:val="0"/>
  </w:num>
  <w:num w:numId="43">
    <w:abstractNumId w:val="65"/>
  </w:num>
  <w:num w:numId="44">
    <w:abstractNumId w:val="44"/>
  </w:num>
  <w:num w:numId="45">
    <w:abstractNumId w:val="50"/>
  </w:num>
  <w:num w:numId="46">
    <w:abstractNumId w:val="14"/>
  </w:num>
  <w:num w:numId="47">
    <w:abstractNumId w:val="2"/>
  </w:num>
  <w:num w:numId="48">
    <w:abstractNumId w:val="32"/>
  </w:num>
  <w:num w:numId="49">
    <w:abstractNumId w:val="22"/>
  </w:num>
  <w:num w:numId="50">
    <w:abstractNumId w:val="21"/>
  </w:num>
  <w:num w:numId="51">
    <w:abstractNumId w:val="71"/>
  </w:num>
  <w:num w:numId="52">
    <w:abstractNumId w:val="9"/>
  </w:num>
  <w:num w:numId="53">
    <w:abstractNumId w:val="13"/>
  </w:num>
  <w:num w:numId="54">
    <w:abstractNumId w:val="5"/>
  </w:num>
  <w:num w:numId="55">
    <w:abstractNumId w:val="46"/>
  </w:num>
  <w:num w:numId="56">
    <w:abstractNumId w:val="35"/>
  </w:num>
  <w:num w:numId="57">
    <w:abstractNumId w:val="4"/>
  </w:num>
  <w:num w:numId="58">
    <w:abstractNumId w:val="1"/>
  </w:num>
  <w:num w:numId="59">
    <w:abstractNumId w:val="59"/>
  </w:num>
  <w:num w:numId="60">
    <w:abstractNumId w:val="45"/>
  </w:num>
  <w:num w:numId="61">
    <w:abstractNumId w:val="36"/>
  </w:num>
  <w:num w:numId="62">
    <w:abstractNumId w:val="26"/>
  </w:num>
  <w:num w:numId="63">
    <w:abstractNumId w:val="30"/>
  </w:num>
  <w:num w:numId="64">
    <w:abstractNumId w:val="61"/>
  </w:num>
  <w:num w:numId="65">
    <w:abstractNumId w:val="63"/>
  </w:num>
  <w:num w:numId="66">
    <w:abstractNumId w:val="3"/>
  </w:num>
  <w:num w:numId="67">
    <w:abstractNumId w:val="47"/>
  </w:num>
  <w:num w:numId="68">
    <w:abstractNumId w:val="6"/>
  </w:num>
  <w:num w:numId="69">
    <w:abstractNumId w:val="52"/>
  </w:num>
  <w:num w:numId="70">
    <w:abstractNumId w:val="31"/>
  </w:num>
  <w:num w:numId="71">
    <w:abstractNumId w:val="28"/>
  </w:num>
  <w:num w:numId="72">
    <w:abstractNumId w:val="23"/>
  </w:num>
  <w:num w:numId="73">
    <w:abstractNumId w:val="48"/>
  </w:num>
  <w:num w:numId="74">
    <w:abstractNumId w:val="55"/>
  </w:num>
  <w:num w:numId="75">
    <w:abstractNumId w:val="72"/>
  </w:num>
  <w:num w:numId="76">
    <w:abstractNumId w:val="49"/>
  </w:num>
  <w:num w:numId="77">
    <w:abstractNumId w:val="15"/>
  </w:num>
  <w:num w:numId="78">
    <w:abstractNumId w:val="5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BE9"/>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8F"/>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A9C"/>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48D"/>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C6982"/>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65E"/>
    <w:rsid w:val="000D77B8"/>
    <w:rsid w:val="000D787C"/>
    <w:rsid w:val="000D7BD4"/>
    <w:rsid w:val="000D7CE2"/>
    <w:rsid w:val="000E068D"/>
    <w:rsid w:val="000E095B"/>
    <w:rsid w:val="000E09B5"/>
    <w:rsid w:val="000E0F87"/>
    <w:rsid w:val="000E1259"/>
    <w:rsid w:val="000E14BF"/>
    <w:rsid w:val="000E1909"/>
    <w:rsid w:val="000E1AEC"/>
    <w:rsid w:val="000E1C95"/>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4E1"/>
    <w:rsid w:val="001005AB"/>
    <w:rsid w:val="001009E1"/>
    <w:rsid w:val="00100A54"/>
    <w:rsid w:val="00100C3A"/>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E08"/>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BBE"/>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BDD"/>
    <w:rsid w:val="001F5DFD"/>
    <w:rsid w:val="001F642B"/>
    <w:rsid w:val="001F68C9"/>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843"/>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2C6"/>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0DB"/>
    <w:rsid w:val="00254576"/>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21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7B3"/>
    <w:rsid w:val="00274B6A"/>
    <w:rsid w:val="00274C1C"/>
    <w:rsid w:val="00274D63"/>
    <w:rsid w:val="00274EEA"/>
    <w:rsid w:val="00274FDD"/>
    <w:rsid w:val="00275037"/>
    <w:rsid w:val="002751E1"/>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35B"/>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64"/>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76A"/>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435C"/>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6EC7"/>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527"/>
    <w:rsid w:val="003C182C"/>
    <w:rsid w:val="003C18A6"/>
    <w:rsid w:val="003C1D9E"/>
    <w:rsid w:val="003C24B9"/>
    <w:rsid w:val="003C25C1"/>
    <w:rsid w:val="003C28F2"/>
    <w:rsid w:val="003C3267"/>
    <w:rsid w:val="003C39CD"/>
    <w:rsid w:val="003C3D71"/>
    <w:rsid w:val="003C3F11"/>
    <w:rsid w:val="003C44B2"/>
    <w:rsid w:val="003C465E"/>
    <w:rsid w:val="003C4B2F"/>
    <w:rsid w:val="003C4C35"/>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7A8"/>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15A"/>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CD0"/>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6EA7"/>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43C"/>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BBC"/>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AD1"/>
    <w:rsid w:val="00460EF4"/>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7CB"/>
    <w:rsid w:val="00483CBD"/>
    <w:rsid w:val="00484109"/>
    <w:rsid w:val="00484197"/>
    <w:rsid w:val="004842A7"/>
    <w:rsid w:val="00484321"/>
    <w:rsid w:val="00484506"/>
    <w:rsid w:val="004845FE"/>
    <w:rsid w:val="00484E6D"/>
    <w:rsid w:val="00484F97"/>
    <w:rsid w:val="00485346"/>
    <w:rsid w:val="0048538A"/>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6C8"/>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0F3B"/>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4C"/>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6F23"/>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71A"/>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2F7D"/>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250"/>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4F7"/>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486"/>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865"/>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C19"/>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527"/>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52"/>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15"/>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C"/>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812"/>
    <w:rsid w:val="00730A00"/>
    <w:rsid w:val="00730CDA"/>
    <w:rsid w:val="007313E0"/>
    <w:rsid w:val="007315C5"/>
    <w:rsid w:val="00731AF9"/>
    <w:rsid w:val="00731D10"/>
    <w:rsid w:val="00731DA9"/>
    <w:rsid w:val="00731FA7"/>
    <w:rsid w:val="00731FB0"/>
    <w:rsid w:val="00732E23"/>
    <w:rsid w:val="0073309C"/>
    <w:rsid w:val="0073387E"/>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391"/>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4D08"/>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680"/>
    <w:rsid w:val="008157AD"/>
    <w:rsid w:val="00815A26"/>
    <w:rsid w:val="00815A74"/>
    <w:rsid w:val="0081695F"/>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1D5"/>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9C8"/>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6E68"/>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06F"/>
    <w:rsid w:val="009025E9"/>
    <w:rsid w:val="009028CC"/>
    <w:rsid w:val="00902A91"/>
    <w:rsid w:val="00902DCD"/>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A6B"/>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97D"/>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2F4"/>
    <w:rsid w:val="00953349"/>
    <w:rsid w:val="00953692"/>
    <w:rsid w:val="00953E04"/>
    <w:rsid w:val="00954197"/>
    <w:rsid w:val="00954A06"/>
    <w:rsid w:val="00954B9B"/>
    <w:rsid w:val="00955916"/>
    <w:rsid w:val="00956307"/>
    <w:rsid w:val="00956645"/>
    <w:rsid w:val="00956743"/>
    <w:rsid w:val="0095681F"/>
    <w:rsid w:val="00956846"/>
    <w:rsid w:val="00956B2C"/>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A2B"/>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9AE"/>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D81"/>
    <w:rsid w:val="00A21EF6"/>
    <w:rsid w:val="00A225A8"/>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8D2"/>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85B"/>
    <w:rsid w:val="00A82C6F"/>
    <w:rsid w:val="00A82D1D"/>
    <w:rsid w:val="00A837A4"/>
    <w:rsid w:val="00A83806"/>
    <w:rsid w:val="00A8382B"/>
    <w:rsid w:val="00A83831"/>
    <w:rsid w:val="00A839E5"/>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A04"/>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A43"/>
    <w:rsid w:val="00B27C76"/>
    <w:rsid w:val="00B27CAE"/>
    <w:rsid w:val="00B3015D"/>
    <w:rsid w:val="00B3016F"/>
    <w:rsid w:val="00B30375"/>
    <w:rsid w:val="00B30499"/>
    <w:rsid w:val="00B30AF2"/>
    <w:rsid w:val="00B317E6"/>
    <w:rsid w:val="00B318B5"/>
    <w:rsid w:val="00B31D3E"/>
    <w:rsid w:val="00B31DDE"/>
    <w:rsid w:val="00B31F4D"/>
    <w:rsid w:val="00B33139"/>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660"/>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5CC"/>
    <w:rsid w:val="00B647DA"/>
    <w:rsid w:val="00B64BE5"/>
    <w:rsid w:val="00B65044"/>
    <w:rsid w:val="00B65607"/>
    <w:rsid w:val="00B65785"/>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D72"/>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BD"/>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447"/>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8F7"/>
    <w:rsid w:val="00BE7A38"/>
    <w:rsid w:val="00BE7E64"/>
    <w:rsid w:val="00BE7EF3"/>
    <w:rsid w:val="00BF02F8"/>
    <w:rsid w:val="00BF04CB"/>
    <w:rsid w:val="00BF08FE"/>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676"/>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FD9"/>
    <w:rsid w:val="00C403ED"/>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4C7E"/>
    <w:rsid w:val="00C552C3"/>
    <w:rsid w:val="00C5539C"/>
    <w:rsid w:val="00C553B2"/>
    <w:rsid w:val="00C555A3"/>
    <w:rsid w:val="00C5585E"/>
    <w:rsid w:val="00C559EF"/>
    <w:rsid w:val="00C55E7A"/>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0C0F"/>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04A"/>
    <w:rsid w:val="00C867A8"/>
    <w:rsid w:val="00C86893"/>
    <w:rsid w:val="00C86991"/>
    <w:rsid w:val="00C86C8B"/>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730"/>
    <w:rsid w:val="00CE6D5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429"/>
    <w:rsid w:val="00CF38C7"/>
    <w:rsid w:val="00CF3A8C"/>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3A1"/>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9CC"/>
    <w:rsid w:val="00D55BDD"/>
    <w:rsid w:val="00D572B9"/>
    <w:rsid w:val="00D57516"/>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8FD"/>
    <w:rsid w:val="00D93A14"/>
    <w:rsid w:val="00D93A15"/>
    <w:rsid w:val="00D93F88"/>
    <w:rsid w:val="00D9405B"/>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C27"/>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313"/>
    <w:rsid w:val="00DD05D6"/>
    <w:rsid w:val="00DD0731"/>
    <w:rsid w:val="00DD07EB"/>
    <w:rsid w:val="00DD0F4B"/>
    <w:rsid w:val="00DD0F56"/>
    <w:rsid w:val="00DD152A"/>
    <w:rsid w:val="00DD1799"/>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5F"/>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A29"/>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857"/>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525F"/>
    <w:rsid w:val="00E057B0"/>
    <w:rsid w:val="00E06723"/>
    <w:rsid w:val="00E068CB"/>
    <w:rsid w:val="00E06973"/>
    <w:rsid w:val="00E06C0A"/>
    <w:rsid w:val="00E0751E"/>
    <w:rsid w:val="00E077CA"/>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05"/>
    <w:rsid w:val="00E17157"/>
    <w:rsid w:val="00E17227"/>
    <w:rsid w:val="00E1724E"/>
    <w:rsid w:val="00E173CC"/>
    <w:rsid w:val="00E17600"/>
    <w:rsid w:val="00E1790C"/>
    <w:rsid w:val="00E17CFE"/>
    <w:rsid w:val="00E2010A"/>
    <w:rsid w:val="00E20269"/>
    <w:rsid w:val="00E206FB"/>
    <w:rsid w:val="00E20A83"/>
    <w:rsid w:val="00E20E61"/>
    <w:rsid w:val="00E21315"/>
    <w:rsid w:val="00E2256C"/>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5F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459C"/>
    <w:rsid w:val="00EA4C57"/>
    <w:rsid w:val="00EA518E"/>
    <w:rsid w:val="00EA5343"/>
    <w:rsid w:val="00EA5588"/>
    <w:rsid w:val="00EA5937"/>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2BE"/>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8C7"/>
    <w:rsid w:val="00F0309D"/>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4BFC"/>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2DD"/>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3AC"/>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82B"/>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E5DE75AF-9BB2-4710-B149-6B070ED15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목록 단"/>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5D0AD8"/>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paragraph" w:customStyle="1" w:styleId="Comments">
    <w:name w:val="Comments"/>
    <w:basedOn w:val="a"/>
    <w:link w:val="CommentsChar"/>
    <w:qFormat/>
    <w:rsid w:val="000C6982"/>
    <w:pPr>
      <w:overflowPunct w:val="0"/>
      <w:autoSpaceDE w:val="0"/>
      <w:autoSpaceDN w:val="0"/>
      <w:adjustRightInd w:val="0"/>
      <w:spacing w:before="40" w:after="0"/>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0C6982"/>
    <w:rPr>
      <w:rFonts w:ascii="Arial" w:eastAsia="Times New Roman" w:hAnsi="Arial"/>
      <w:i/>
      <w:noProof/>
      <w:sz w:val="18"/>
      <w:lang w:val="en-GB" w:eastAsia="ja-JP"/>
    </w:rPr>
  </w:style>
  <w:style w:type="paragraph" w:customStyle="1" w:styleId="Doc-comment">
    <w:name w:val="Doc-comment"/>
    <w:basedOn w:val="a"/>
    <w:next w:val="Doc-text2"/>
    <w:qFormat/>
    <w:rsid w:val="000C6982"/>
    <w:pPr>
      <w:tabs>
        <w:tab w:val="left" w:pos="1622"/>
      </w:tabs>
      <w:overflowPunct w:val="0"/>
      <w:autoSpaceDE w:val="0"/>
      <w:autoSpaceDN w:val="0"/>
      <w:adjustRightInd w:val="0"/>
      <w:spacing w:after="0"/>
      <w:ind w:left="1622" w:hanging="363"/>
      <w:textAlignment w:val="baseline"/>
    </w:pPr>
    <w:rPr>
      <w:rFonts w:ascii="Arial" w:eastAsia="Times New Roman" w:hAnsi="Arial"/>
      <w:i/>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4561A-E497-42AD-A023-B709AC115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2</Pages>
  <Words>748</Words>
  <Characters>4268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Liu Jiaxiang</cp:lastModifiedBy>
  <cp:revision>26</cp:revision>
  <cp:lastPrinted>2020-07-22T11:45:00Z</cp:lastPrinted>
  <dcterms:created xsi:type="dcterms:W3CDTF">2020-08-06T09:32:00Z</dcterms:created>
  <dcterms:modified xsi:type="dcterms:W3CDTF">2020-10-22T07:46:00Z</dcterms:modified>
</cp:coreProperties>
</file>